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XSpec="center" w:tblpY="-525"/>
        <w:tblW w:w="10254" w:type="dxa"/>
        <w:tblLook w:val="04A0" w:firstRow="1" w:lastRow="0" w:firstColumn="1" w:lastColumn="0" w:noHBand="0" w:noVBand="1"/>
      </w:tblPr>
      <w:tblGrid>
        <w:gridCol w:w="2178"/>
        <w:gridCol w:w="2835"/>
        <w:gridCol w:w="2475"/>
        <w:gridCol w:w="2766"/>
      </w:tblGrid>
      <w:tr w:rsidR="00EF5191" w:rsidRPr="00156DB4" w:rsidTr="00EF5191">
        <w:trPr>
          <w:trHeight w:val="322"/>
        </w:trPr>
        <w:tc>
          <w:tcPr>
            <w:tcW w:w="2178" w:type="dxa"/>
            <w:vMerge w:val="restart"/>
            <w:vAlign w:val="center"/>
          </w:tcPr>
          <w:p w:rsidR="00EF5191" w:rsidRPr="00156DB4" w:rsidRDefault="00EF5191" w:rsidP="00DC3CCE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6DB4">
              <w:rPr>
                <w:rFonts w:ascii="Times New Roman" w:eastAsia="Calibri" w:hAnsi="Times New Roman" w:cs="Times New Roman"/>
                <w:sz w:val="20"/>
                <w:szCs w:val="20"/>
              </w:rPr>
              <w:object w:dxaOrig="2655" w:dyaOrig="16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.55pt;height:42.8pt" o:ole="">
                  <v:imagedata r:id="rId9" o:title=""/>
                </v:shape>
                <o:OLEObject Type="Embed" ProgID="PBrush" ShapeID="_x0000_i1025" DrawAspect="Content" ObjectID="_1745272799" r:id="rId10"/>
              </w:object>
            </w:r>
          </w:p>
        </w:tc>
        <w:tc>
          <w:tcPr>
            <w:tcW w:w="5310" w:type="dxa"/>
            <w:gridSpan w:val="2"/>
            <w:vAlign w:val="center"/>
          </w:tcPr>
          <w:p w:rsidR="00EF5191" w:rsidRPr="00EF5191" w:rsidRDefault="00B522BB" w:rsidP="008328EA">
            <w:pPr>
              <w:jc w:val="center"/>
              <w:rPr>
                <w:rFonts w:cs="B Nazanin"/>
                <w:b/>
                <w:bCs/>
              </w:rPr>
            </w:pPr>
            <w:r>
              <w:rPr>
                <w:rtl/>
              </w:rPr>
              <w:t>دستور العمل: آشنایی فراگیران با الزامات بیمه ای</w:t>
            </w:r>
          </w:p>
        </w:tc>
        <w:tc>
          <w:tcPr>
            <w:tcW w:w="2766" w:type="dxa"/>
            <w:vMerge w:val="restart"/>
            <w:vAlign w:val="center"/>
          </w:tcPr>
          <w:p w:rsidR="00EF5191" w:rsidRPr="00156DB4" w:rsidRDefault="00EF5191" w:rsidP="00DC3CCE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6DB4">
              <w:rPr>
                <w:rFonts w:ascii="Times New Roman" w:eastAsia="Calibri" w:hAnsi="Times New Roman" w:cs="Times New Roman"/>
                <w:sz w:val="20"/>
                <w:szCs w:val="20"/>
              </w:rPr>
              <w:object w:dxaOrig="2010" w:dyaOrig="1830">
                <v:shape id="_x0000_i1026" type="#_x0000_t75" style="width:59.1pt;height:53pt" o:ole="">
                  <v:imagedata r:id="rId11" o:title=""/>
                </v:shape>
                <o:OLEObject Type="Embed" ProgID="PBrush" ShapeID="_x0000_i1026" DrawAspect="Content" ObjectID="_1745272800" r:id="rId12"/>
              </w:object>
            </w:r>
          </w:p>
        </w:tc>
      </w:tr>
      <w:tr w:rsidR="00EF5191" w:rsidRPr="00156DB4" w:rsidTr="00EF5191">
        <w:trPr>
          <w:trHeight w:val="84"/>
        </w:trPr>
        <w:tc>
          <w:tcPr>
            <w:tcW w:w="2178" w:type="dxa"/>
            <w:vMerge/>
            <w:vAlign w:val="center"/>
          </w:tcPr>
          <w:p w:rsidR="00EF5191" w:rsidRPr="00156DB4" w:rsidRDefault="00EF5191" w:rsidP="00DC3CCE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310" w:type="dxa"/>
            <w:gridSpan w:val="2"/>
            <w:vAlign w:val="center"/>
          </w:tcPr>
          <w:p w:rsidR="00EF5191" w:rsidRPr="00156DB4" w:rsidRDefault="00EF5191" w:rsidP="00B522BB">
            <w:pPr>
              <w:bidi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56DB4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 xml:space="preserve">کد سند: </w:t>
            </w:r>
            <w:r w:rsidRPr="00156DB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ED.</w:t>
            </w:r>
            <w:r w:rsidR="00FF48C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WI</w:t>
            </w:r>
            <w:r w:rsidRPr="00156DB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.0</w:t>
            </w:r>
            <w:r w:rsidR="00B522B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766" w:type="dxa"/>
            <w:vMerge/>
            <w:vAlign w:val="center"/>
          </w:tcPr>
          <w:p w:rsidR="00EF5191" w:rsidRPr="00156DB4" w:rsidRDefault="00EF5191" w:rsidP="00DC3CCE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F5191" w:rsidRPr="00156DB4" w:rsidTr="00EF5191">
        <w:trPr>
          <w:trHeight w:val="322"/>
        </w:trPr>
        <w:tc>
          <w:tcPr>
            <w:tcW w:w="2178" w:type="dxa"/>
            <w:vMerge/>
            <w:vAlign w:val="center"/>
          </w:tcPr>
          <w:p w:rsidR="00EF5191" w:rsidRPr="00156DB4" w:rsidRDefault="00EF5191" w:rsidP="00DC3CCE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EF5191" w:rsidRPr="00156DB4" w:rsidRDefault="00EF5191" w:rsidP="00B522BB">
            <w:pPr>
              <w:bidi/>
              <w:jc w:val="center"/>
              <w:rPr>
                <w:rFonts w:ascii="Times New Roman" w:eastAsia="Calibri" w:hAnsi="Times New Roman" w:cs="Times New Roman"/>
                <w:sz w:val="24"/>
                <w:szCs w:val="24"/>
                <w:rtl/>
                <w:lang w:bidi="fa-IR"/>
              </w:rPr>
            </w:pPr>
            <w:r w:rsidRPr="00156DB4"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  <w:t>شماره ویرایش</w:t>
            </w:r>
            <w:r w:rsidRPr="00156DB4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156DB4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fa-IR"/>
              </w:rPr>
              <w:t xml:space="preserve"> </w:t>
            </w:r>
            <w:r w:rsidR="00B522BB">
              <w:rPr>
                <w:rFonts w:ascii="Times New Roman" w:eastAsia="Calibri" w:hAnsi="Times New Roman" w:cs="Times New Roman"/>
                <w:sz w:val="24"/>
                <w:szCs w:val="24"/>
                <w:lang w:bidi="fa-IR"/>
              </w:rPr>
              <w:t>2</w:t>
            </w:r>
          </w:p>
        </w:tc>
        <w:tc>
          <w:tcPr>
            <w:tcW w:w="2475" w:type="dxa"/>
            <w:vAlign w:val="center"/>
          </w:tcPr>
          <w:p w:rsidR="00EF5191" w:rsidRPr="00156DB4" w:rsidRDefault="00EF5191" w:rsidP="00DC3CCE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="Times New Roman" w:eastAsia="Calibri" w:hAnsi="Times New Roman" w:cs="Times New Roman"/>
                <w:sz w:val="24"/>
                <w:szCs w:val="24"/>
                <w:rtl/>
                <w:lang w:bidi="fa-IR"/>
              </w:rPr>
            </w:pPr>
            <w:r w:rsidRPr="00156DB4"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  <w:t>تاریخ آخرین بازنگری:</w:t>
            </w:r>
          </w:p>
          <w:p w:rsidR="00EF5191" w:rsidRPr="00156DB4" w:rsidRDefault="00B522BB" w:rsidP="00B522BB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</w:t>
            </w:r>
            <w:r w:rsidR="00EF5191" w:rsidRPr="00156DB4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>/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  <w:r w:rsidR="00EF5191" w:rsidRPr="00156DB4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>/</w:t>
            </w:r>
            <w:r w:rsidR="00EF5191" w:rsidRPr="00156DB4">
              <w:rPr>
                <w:rFonts w:ascii="Times New Roman" w:eastAsia="Calibri" w:hAnsi="Times New Roman" w:cs="Times New Roman"/>
                <w:sz w:val="24"/>
                <w:szCs w:val="24"/>
              </w:rPr>
              <w:t>140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6" w:type="dxa"/>
            <w:vMerge/>
            <w:vAlign w:val="center"/>
          </w:tcPr>
          <w:p w:rsidR="00EF5191" w:rsidRPr="00156DB4" w:rsidRDefault="00EF5191" w:rsidP="00DC3CCE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3460C8" w:rsidRPr="00BD0482" w:rsidRDefault="003460C8" w:rsidP="00A002E3">
      <w:pPr>
        <w:rPr>
          <w:rStyle w:val="Strong"/>
          <w:rFonts w:ascii="Tahoma" w:hAnsi="Tahoma" w:cs="B Nazanin"/>
          <w:sz w:val="24"/>
          <w:szCs w:val="24"/>
          <w:rtl/>
          <w:lang w:bidi="fa-IR"/>
        </w:rPr>
      </w:pPr>
    </w:p>
    <w:p w:rsidR="00B522BB" w:rsidRPr="00B522BB" w:rsidRDefault="00B522BB" w:rsidP="00B522BB">
      <w:pPr>
        <w:pStyle w:val="ListParagraph"/>
        <w:numPr>
          <w:ilvl w:val="0"/>
          <w:numId w:val="18"/>
        </w:numPr>
        <w:tabs>
          <w:tab w:val="left" w:pos="2921"/>
          <w:tab w:val="center" w:pos="5040"/>
        </w:tabs>
        <w:bidi/>
        <w:rPr>
          <w:b/>
          <w:bCs/>
        </w:rPr>
      </w:pPr>
      <w:r w:rsidRPr="00B522BB">
        <w:rPr>
          <w:b/>
          <w:bCs/>
          <w:rtl/>
        </w:rPr>
        <w:t xml:space="preserve">ذینفعان: </w:t>
      </w:r>
    </w:p>
    <w:p w:rsidR="00B522BB" w:rsidRDefault="00B522BB" w:rsidP="00B522BB">
      <w:pPr>
        <w:tabs>
          <w:tab w:val="left" w:pos="2921"/>
          <w:tab w:val="center" w:pos="5040"/>
        </w:tabs>
        <w:bidi/>
      </w:pPr>
      <w:r>
        <w:rPr>
          <w:rtl/>
        </w:rPr>
        <w:t>اساتید محترم / فراگیران رشته های مختلف علوم پزشکی</w:t>
      </w:r>
    </w:p>
    <w:p w:rsidR="00B522BB" w:rsidRPr="00B522BB" w:rsidRDefault="00B522BB" w:rsidP="00B522BB">
      <w:pPr>
        <w:pStyle w:val="ListParagraph"/>
        <w:numPr>
          <w:ilvl w:val="0"/>
          <w:numId w:val="17"/>
        </w:numPr>
        <w:tabs>
          <w:tab w:val="left" w:pos="2921"/>
          <w:tab w:val="center" w:pos="5040"/>
        </w:tabs>
        <w:bidi/>
        <w:rPr>
          <w:b/>
          <w:bCs/>
        </w:rPr>
      </w:pPr>
      <w:r w:rsidRPr="00B522BB">
        <w:rPr>
          <w:b/>
          <w:bCs/>
          <w:rtl/>
        </w:rPr>
        <w:t xml:space="preserve">فرد پاسخگو: </w:t>
      </w:r>
    </w:p>
    <w:p w:rsidR="00B522BB" w:rsidRDefault="00B522BB" w:rsidP="00B522BB">
      <w:pPr>
        <w:tabs>
          <w:tab w:val="left" w:pos="2921"/>
          <w:tab w:val="center" w:pos="5040"/>
        </w:tabs>
        <w:bidi/>
      </w:pPr>
      <w:r>
        <w:rPr>
          <w:rtl/>
        </w:rPr>
        <w:t>معاون آموزشی بیمارستان</w:t>
      </w:r>
      <w:bookmarkStart w:id="0" w:name="_GoBack"/>
      <w:bookmarkEnd w:id="0"/>
    </w:p>
    <w:p w:rsidR="00B522BB" w:rsidRPr="00B522BB" w:rsidRDefault="00B522BB" w:rsidP="00B522BB">
      <w:pPr>
        <w:pStyle w:val="ListParagraph"/>
        <w:numPr>
          <w:ilvl w:val="0"/>
          <w:numId w:val="16"/>
        </w:numPr>
        <w:tabs>
          <w:tab w:val="left" w:pos="2921"/>
          <w:tab w:val="center" w:pos="5040"/>
        </w:tabs>
        <w:bidi/>
        <w:rPr>
          <w:rFonts w:hint="cs"/>
          <w:b/>
          <w:bCs/>
          <w:rtl/>
        </w:rPr>
      </w:pPr>
      <w:r w:rsidRPr="00B522BB">
        <w:rPr>
          <w:b/>
          <w:bCs/>
          <w:rtl/>
        </w:rPr>
        <w:t>بیانیه سیاست/خط مشی</w:t>
      </w:r>
      <w:r w:rsidRPr="00B522BB">
        <w:rPr>
          <w:rFonts w:hint="cs"/>
          <w:b/>
          <w:bCs/>
          <w:rtl/>
        </w:rPr>
        <w:t>:</w:t>
      </w:r>
    </w:p>
    <w:p w:rsidR="00B522BB" w:rsidRDefault="00B522BB" w:rsidP="00B522BB">
      <w:pPr>
        <w:tabs>
          <w:tab w:val="left" w:pos="2921"/>
          <w:tab w:val="center" w:pos="5040"/>
        </w:tabs>
        <w:bidi/>
        <w:rPr>
          <w:rFonts w:hint="cs"/>
          <w:rtl/>
        </w:rPr>
      </w:pPr>
      <w:r>
        <w:t xml:space="preserve"> </w:t>
      </w:r>
      <w:r>
        <w:rPr>
          <w:rtl/>
        </w:rPr>
        <w:t>با توجه به ضرورت آشنایی فرا گیران با الزامات بیمه ای این دستورالعمل تدوین شده است</w:t>
      </w:r>
      <w:r>
        <w:rPr>
          <w:rFonts w:hint="cs"/>
          <w:rtl/>
        </w:rPr>
        <w:t>.</w:t>
      </w:r>
    </w:p>
    <w:p w:rsidR="00B522BB" w:rsidRDefault="00B522BB" w:rsidP="00B522BB">
      <w:pPr>
        <w:pStyle w:val="ListParagraph"/>
        <w:numPr>
          <w:ilvl w:val="0"/>
          <w:numId w:val="15"/>
        </w:numPr>
        <w:tabs>
          <w:tab w:val="left" w:pos="2921"/>
          <w:tab w:val="center" w:pos="5040"/>
        </w:tabs>
        <w:bidi/>
        <w:rPr>
          <w:rFonts w:hint="cs"/>
          <w:b/>
          <w:bCs/>
        </w:rPr>
      </w:pPr>
      <w:r w:rsidRPr="00B522BB">
        <w:rPr>
          <w:b/>
          <w:bCs/>
          <w:rtl/>
        </w:rPr>
        <w:t xml:space="preserve">شیوه ی انجام کار به صورت گام به گام </w:t>
      </w:r>
      <w:r w:rsidRPr="00B522BB">
        <w:rPr>
          <w:b/>
          <w:bCs/>
          <w:rtl/>
        </w:rPr>
        <w:t>همراه با مسئول، زمان و مکان اجر</w:t>
      </w:r>
      <w:r w:rsidRPr="00B522BB">
        <w:rPr>
          <w:rFonts w:hint="cs"/>
          <w:b/>
          <w:bCs/>
          <w:rtl/>
        </w:rPr>
        <w:t>ا:</w:t>
      </w:r>
    </w:p>
    <w:p w:rsidR="00B522BB" w:rsidRPr="00B522BB" w:rsidRDefault="00B522BB" w:rsidP="00B522BB">
      <w:pPr>
        <w:pStyle w:val="ListParagraph"/>
        <w:tabs>
          <w:tab w:val="left" w:pos="2921"/>
          <w:tab w:val="center" w:pos="5040"/>
        </w:tabs>
        <w:bidi/>
        <w:rPr>
          <w:rFonts w:hint="cs"/>
          <w:b/>
          <w:bCs/>
          <w:rtl/>
        </w:rPr>
      </w:pPr>
    </w:p>
    <w:p w:rsidR="00B522BB" w:rsidRPr="00B522BB" w:rsidRDefault="00B522BB" w:rsidP="00B522BB">
      <w:pPr>
        <w:pStyle w:val="ListParagraph"/>
        <w:numPr>
          <w:ilvl w:val="0"/>
          <w:numId w:val="12"/>
        </w:numPr>
        <w:tabs>
          <w:tab w:val="left" w:pos="2921"/>
          <w:tab w:val="center" w:pos="5040"/>
        </w:tabs>
        <w:bidi/>
        <w:rPr>
          <w:rFonts w:cs="B Nazanin" w:hint="cs"/>
          <w:b/>
          <w:bCs/>
          <w:sz w:val="24"/>
          <w:szCs w:val="24"/>
        </w:rPr>
      </w:pPr>
      <w:r>
        <w:rPr>
          <w:rtl/>
        </w:rPr>
        <w:t>این مرکز با کلیه بیمه های پایه قرارداد دارد</w:t>
      </w:r>
      <w:r>
        <w:rPr>
          <w:rFonts w:hint="cs"/>
          <w:rtl/>
        </w:rPr>
        <w:t>.</w:t>
      </w:r>
    </w:p>
    <w:p w:rsidR="00B522BB" w:rsidRPr="00B522BB" w:rsidRDefault="00B522BB" w:rsidP="00B522BB">
      <w:pPr>
        <w:pStyle w:val="ListParagraph"/>
        <w:numPr>
          <w:ilvl w:val="0"/>
          <w:numId w:val="12"/>
        </w:numPr>
        <w:tabs>
          <w:tab w:val="left" w:pos="2921"/>
          <w:tab w:val="center" w:pos="5040"/>
        </w:tabs>
        <w:bidi/>
        <w:rPr>
          <w:rFonts w:cs="B Nazanin" w:hint="cs"/>
          <w:b/>
          <w:bCs/>
          <w:sz w:val="24"/>
          <w:szCs w:val="24"/>
        </w:rPr>
      </w:pPr>
      <w:r>
        <w:rPr>
          <w:rtl/>
        </w:rPr>
        <w:t>فراگیران در صورت رعایت نکردن عوامل ذیل باعث می شود که سازمان بیمه گر به پرونده کسورات دهند</w:t>
      </w:r>
      <w:r>
        <w:rPr>
          <w:rFonts w:hint="cs"/>
          <w:rtl/>
        </w:rPr>
        <w:t>.</w:t>
      </w:r>
      <w:r>
        <w:rPr>
          <w:rtl/>
        </w:rPr>
        <w:t xml:space="preserve"> </w:t>
      </w:r>
    </w:p>
    <w:p w:rsidR="00B522BB" w:rsidRPr="00B522BB" w:rsidRDefault="00B522BB" w:rsidP="00B522BB">
      <w:pPr>
        <w:pStyle w:val="ListParagraph"/>
        <w:numPr>
          <w:ilvl w:val="1"/>
          <w:numId w:val="13"/>
        </w:numPr>
        <w:tabs>
          <w:tab w:val="left" w:pos="2921"/>
          <w:tab w:val="center" w:pos="5040"/>
        </w:tabs>
        <w:bidi/>
        <w:rPr>
          <w:rFonts w:cs="B Nazanin" w:hint="cs"/>
          <w:b/>
          <w:bCs/>
          <w:sz w:val="24"/>
          <w:szCs w:val="24"/>
        </w:rPr>
      </w:pPr>
      <w:r>
        <w:rPr>
          <w:rtl/>
        </w:rPr>
        <w:t xml:space="preserve">عدم تاریخ اعتبار برگ بیمه ها ، پارگی تاریخ اعتبار ، عدم مهر ارجاع برگه بیمه روستایی </w:t>
      </w:r>
    </w:p>
    <w:p w:rsidR="00B522BB" w:rsidRPr="00B522BB" w:rsidRDefault="00B522BB" w:rsidP="00B522BB">
      <w:pPr>
        <w:pStyle w:val="ListParagraph"/>
        <w:numPr>
          <w:ilvl w:val="1"/>
          <w:numId w:val="13"/>
        </w:numPr>
        <w:tabs>
          <w:tab w:val="left" w:pos="2921"/>
          <w:tab w:val="center" w:pos="5040"/>
        </w:tabs>
        <w:bidi/>
        <w:rPr>
          <w:rFonts w:cs="B Nazanin" w:hint="cs"/>
          <w:b/>
          <w:bCs/>
          <w:sz w:val="24"/>
          <w:szCs w:val="24"/>
        </w:rPr>
      </w:pPr>
      <w:r>
        <w:t xml:space="preserve"> </w:t>
      </w:r>
      <w:r>
        <w:rPr>
          <w:rtl/>
        </w:rPr>
        <w:t>خط خوردگی</w:t>
      </w:r>
      <w:r>
        <w:rPr>
          <w:rFonts w:hint="cs"/>
          <w:rtl/>
        </w:rPr>
        <w:t xml:space="preserve"> </w:t>
      </w:r>
      <w:r>
        <w:rPr>
          <w:rtl/>
        </w:rPr>
        <w:t xml:space="preserve">ها و مغایرت امضاء برگه بیمه ها توسط پزشک : فاقد مهر و امضا پزشک </w:t>
      </w:r>
    </w:p>
    <w:p w:rsidR="00B522BB" w:rsidRPr="00B522BB" w:rsidRDefault="00B522BB" w:rsidP="00B522BB">
      <w:pPr>
        <w:pStyle w:val="ListParagraph"/>
        <w:numPr>
          <w:ilvl w:val="1"/>
          <w:numId w:val="13"/>
        </w:numPr>
        <w:tabs>
          <w:tab w:val="left" w:pos="2921"/>
          <w:tab w:val="center" w:pos="5040"/>
        </w:tabs>
        <w:bidi/>
        <w:rPr>
          <w:rFonts w:cs="B Nazanin" w:hint="cs"/>
          <w:b/>
          <w:bCs/>
          <w:sz w:val="24"/>
          <w:szCs w:val="24"/>
        </w:rPr>
      </w:pPr>
      <w:r>
        <w:t xml:space="preserve"> </w:t>
      </w:r>
      <w:r>
        <w:rPr>
          <w:rtl/>
        </w:rPr>
        <w:t>کامل نبودن شرح عمل ، شرح حال ، خالصه پرونده ، مشاوره و دستورات پزشکی توسط پزشک در برگه شرح حال تمامی جراحی ها ، درج زمان شروع و پایان جراحی با تایید جراحی الزامی است و جز اسناد مثبته حساب می شود و در صورت عدم درج زمان در شرح عمل یک درصد حق العمل جراح بصورت غیرقابل برگشت کسر می گردد</w:t>
      </w:r>
      <w:r>
        <w:rPr>
          <w:rFonts w:hint="cs"/>
          <w:rtl/>
        </w:rPr>
        <w:t>.</w:t>
      </w:r>
    </w:p>
    <w:p w:rsidR="00B522BB" w:rsidRPr="00B522BB" w:rsidRDefault="00B522BB" w:rsidP="00B522BB">
      <w:pPr>
        <w:pStyle w:val="ListParagraph"/>
        <w:numPr>
          <w:ilvl w:val="1"/>
          <w:numId w:val="13"/>
        </w:numPr>
        <w:tabs>
          <w:tab w:val="left" w:pos="2921"/>
          <w:tab w:val="center" w:pos="5040"/>
        </w:tabs>
        <w:bidi/>
        <w:rPr>
          <w:rFonts w:cs="B Nazanin" w:hint="cs"/>
          <w:b/>
          <w:bCs/>
          <w:sz w:val="24"/>
          <w:szCs w:val="24"/>
        </w:rPr>
      </w:pPr>
      <w:r>
        <w:t xml:space="preserve"> </w:t>
      </w:r>
      <w:r>
        <w:rPr>
          <w:rtl/>
        </w:rPr>
        <w:t>ویزیت منجر به جراحی برای جراح قابل محاسبه و اخذ نمی شود</w:t>
      </w:r>
      <w:r>
        <w:rPr>
          <w:rFonts w:hint="cs"/>
          <w:rtl/>
        </w:rPr>
        <w:t>.</w:t>
      </w:r>
      <w:r>
        <w:rPr>
          <w:rtl/>
        </w:rPr>
        <w:t xml:space="preserve"> </w:t>
      </w:r>
    </w:p>
    <w:p w:rsidR="00B522BB" w:rsidRPr="00B522BB" w:rsidRDefault="00B522BB" w:rsidP="00B522BB">
      <w:pPr>
        <w:pStyle w:val="ListParagraph"/>
        <w:numPr>
          <w:ilvl w:val="1"/>
          <w:numId w:val="13"/>
        </w:numPr>
        <w:tabs>
          <w:tab w:val="left" w:pos="2921"/>
          <w:tab w:val="center" w:pos="5040"/>
        </w:tabs>
        <w:bidi/>
        <w:rPr>
          <w:rFonts w:cs="B Nazanin" w:hint="cs"/>
          <w:b/>
          <w:bCs/>
          <w:sz w:val="24"/>
          <w:szCs w:val="24"/>
        </w:rPr>
      </w:pPr>
      <w:r>
        <w:t xml:space="preserve"> </w:t>
      </w:r>
      <w:r>
        <w:rPr>
          <w:rtl/>
        </w:rPr>
        <w:t>ویزیت منجر به بیهوشی در پرونده بستری برای متخصص بیهوشی محاسبه و اخذ نمی شود</w:t>
      </w:r>
      <w:r>
        <w:rPr>
          <w:rFonts w:hint="cs"/>
          <w:rtl/>
        </w:rPr>
        <w:t>.</w:t>
      </w:r>
    </w:p>
    <w:p w:rsidR="00B522BB" w:rsidRPr="00B522BB" w:rsidRDefault="00B522BB" w:rsidP="00B522BB">
      <w:pPr>
        <w:pStyle w:val="ListParagraph"/>
        <w:numPr>
          <w:ilvl w:val="1"/>
          <w:numId w:val="13"/>
        </w:numPr>
        <w:tabs>
          <w:tab w:val="left" w:pos="2921"/>
          <w:tab w:val="center" w:pos="5040"/>
        </w:tabs>
        <w:bidi/>
        <w:rPr>
          <w:rFonts w:cs="B Nazanin" w:hint="cs"/>
          <w:b/>
          <w:bCs/>
          <w:sz w:val="24"/>
          <w:szCs w:val="24"/>
        </w:rPr>
      </w:pPr>
      <w:r>
        <w:rPr>
          <w:rtl/>
        </w:rPr>
        <w:t xml:space="preserve"> </w:t>
      </w:r>
      <w:r>
        <w:t xml:space="preserve"> </w:t>
      </w:r>
      <w:r>
        <w:rPr>
          <w:rtl/>
        </w:rPr>
        <w:t>برای بیمارانی که در بخش ویزیت می شوند فقط یک ویزیت برای یک روز تعلق می گیرد</w:t>
      </w:r>
      <w:r>
        <w:rPr>
          <w:rFonts w:hint="cs"/>
          <w:rtl/>
        </w:rPr>
        <w:t>.</w:t>
      </w:r>
      <w:r>
        <w:rPr>
          <w:rtl/>
        </w:rPr>
        <w:t xml:space="preserve"> چنانچه پزشک معالج تشخیص دهد که پزشک دیگر بیمار را ویزیت نماید، درخواست مشاوره کند تا برای پزشک دوم مشاوره حساب شود و حداکثر مشاوره قابل پرداخت برای یک بیمار شش مشاوره با تخصص های مختلف و حداکثر سه مشاوره از یک تخصص و مشاوره بیش از تعداد مجاز به صورت ویزیت مشاوره درخواست شود</w:t>
      </w:r>
      <w:r>
        <w:rPr>
          <w:rFonts w:hint="cs"/>
          <w:rtl/>
        </w:rPr>
        <w:t>.</w:t>
      </w:r>
    </w:p>
    <w:p w:rsidR="00B522BB" w:rsidRPr="00B522BB" w:rsidRDefault="00B522BB" w:rsidP="00B522BB">
      <w:pPr>
        <w:pStyle w:val="ListParagraph"/>
        <w:numPr>
          <w:ilvl w:val="1"/>
          <w:numId w:val="13"/>
        </w:numPr>
        <w:tabs>
          <w:tab w:val="left" w:pos="2921"/>
          <w:tab w:val="center" w:pos="5040"/>
        </w:tabs>
        <w:bidi/>
        <w:rPr>
          <w:rFonts w:cs="B Nazanin" w:hint="cs"/>
          <w:b/>
          <w:bCs/>
          <w:sz w:val="24"/>
          <w:szCs w:val="24"/>
        </w:rPr>
      </w:pPr>
      <w:r>
        <w:t xml:space="preserve"> </w:t>
      </w:r>
      <w:r>
        <w:rPr>
          <w:rtl/>
        </w:rPr>
        <w:t>عمل های که جنبه زیبایی داشته باشد در تعد بیمه نیست</w:t>
      </w:r>
      <w:r>
        <w:rPr>
          <w:rFonts w:hint="cs"/>
          <w:rtl/>
        </w:rPr>
        <w:t>.</w:t>
      </w:r>
    </w:p>
    <w:p w:rsidR="00B522BB" w:rsidRPr="00B522BB" w:rsidRDefault="00B522BB" w:rsidP="00B522BB">
      <w:pPr>
        <w:pStyle w:val="ListParagraph"/>
        <w:numPr>
          <w:ilvl w:val="1"/>
          <w:numId w:val="13"/>
        </w:numPr>
        <w:tabs>
          <w:tab w:val="left" w:pos="2921"/>
          <w:tab w:val="center" w:pos="5040"/>
        </w:tabs>
        <w:bidi/>
        <w:rPr>
          <w:rFonts w:cs="B Nazanin" w:hint="cs"/>
          <w:b/>
          <w:bCs/>
          <w:sz w:val="24"/>
          <w:szCs w:val="24"/>
        </w:rPr>
      </w:pPr>
      <w:r>
        <w:t xml:space="preserve"> </w:t>
      </w:r>
      <w:r>
        <w:rPr>
          <w:rtl/>
        </w:rPr>
        <w:t xml:space="preserve">در خصوص اینکه جراح مسئول بیمار به هر علت نیاز به کمک جراح داشته باشد دو درصد به ارزش نسبی نهایی با </w:t>
      </w:r>
      <w:r>
        <w:rPr>
          <w:rtl/>
        </w:rPr>
        <w:t>رعایت شرایط ذیل اضافه می شود</w:t>
      </w:r>
      <w:r>
        <w:rPr>
          <w:rFonts w:hint="cs"/>
          <w:rtl/>
        </w:rPr>
        <w:t xml:space="preserve">: 1) </w:t>
      </w:r>
      <w:r>
        <w:rPr>
          <w:rtl/>
        </w:rPr>
        <w:t>در مراکز آموزشی ضریب کمک جراح فقط به رزیدنت سال چهار و باالتر تعلق می گیرد</w:t>
      </w:r>
      <w:r>
        <w:rPr>
          <w:rFonts w:hint="cs"/>
          <w:rtl/>
        </w:rPr>
        <w:t xml:space="preserve">. 2) </w:t>
      </w:r>
      <w:r>
        <w:rPr>
          <w:rtl/>
        </w:rPr>
        <w:t>در مراکز غیر آموزشی کمک جراح فقط می تواند متخصص مرتبط باشد</w:t>
      </w:r>
      <w:r>
        <w:rPr>
          <w:rFonts w:hint="cs"/>
          <w:rtl/>
        </w:rPr>
        <w:t xml:space="preserve">. </w:t>
      </w:r>
    </w:p>
    <w:p w:rsidR="00B522BB" w:rsidRDefault="00B522BB" w:rsidP="00B522BB">
      <w:pPr>
        <w:pStyle w:val="ListParagraph"/>
        <w:tabs>
          <w:tab w:val="left" w:pos="2921"/>
          <w:tab w:val="center" w:pos="5040"/>
        </w:tabs>
        <w:bidi/>
        <w:ind w:left="1170"/>
        <w:rPr>
          <w:rFonts w:hint="cs"/>
          <w:rtl/>
        </w:rPr>
      </w:pPr>
    </w:p>
    <w:p w:rsidR="00B522BB" w:rsidRPr="00B522BB" w:rsidRDefault="00B522BB" w:rsidP="00B522BB">
      <w:pPr>
        <w:pStyle w:val="ListParagraph"/>
        <w:numPr>
          <w:ilvl w:val="1"/>
          <w:numId w:val="14"/>
        </w:numPr>
        <w:tabs>
          <w:tab w:val="left" w:pos="2921"/>
          <w:tab w:val="center" w:pos="5040"/>
        </w:tabs>
        <w:bidi/>
        <w:rPr>
          <w:rFonts w:hint="cs"/>
          <w:b/>
          <w:bCs/>
          <w:rtl/>
        </w:rPr>
      </w:pPr>
      <w:r w:rsidRPr="00B522BB">
        <w:rPr>
          <w:b/>
          <w:bCs/>
          <w:rtl/>
        </w:rPr>
        <w:t xml:space="preserve">تجهیزات و امکانات موردنیاز: </w:t>
      </w:r>
    </w:p>
    <w:p w:rsidR="00B522BB" w:rsidRDefault="00B522BB" w:rsidP="00B522BB">
      <w:pPr>
        <w:pStyle w:val="ListParagraph"/>
        <w:tabs>
          <w:tab w:val="left" w:pos="2921"/>
          <w:tab w:val="center" w:pos="5040"/>
        </w:tabs>
        <w:bidi/>
        <w:ind w:left="1170"/>
        <w:rPr>
          <w:rFonts w:hint="cs"/>
          <w:rtl/>
        </w:rPr>
      </w:pPr>
      <w:r>
        <w:rPr>
          <w:rtl/>
        </w:rPr>
        <w:t xml:space="preserve">دفترچه بیمه – نیروی انسانی </w:t>
      </w:r>
    </w:p>
    <w:p w:rsidR="00B522BB" w:rsidRDefault="00B522BB" w:rsidP="00B522BB">
      <w:pPr>
        <w:pStyle w:val="ListParagraph"/>
        <w:tabs>
          <w:tab w:val="left" w:pos="2921"/>
          <w:tab w:val="center" w:pos="5040"/>
        </w:tabs>
        <w:bidi/>
        <w:ind w:left="1170"/>
        <w:rPr>
          <w:rFonts w:hint="cs"/>
          <w:rtl/>
        </w:rPr>
      </w:pPr>
    </w:p>
    <w:p w:rsidR="00B522BB" w:rsidRPr="00B522BB" w:rsidRDefault="00B522BB" w:rsidP="00B522BB">
      <w:pPr>
        <w:pStyle w:val="ListParagraph"/>
        <w:numPr>
          <w:ilvl w:val="1"/>
          <w:numId w:val="14"/>
        </w:numPr>
        <w:tabs>
          <w:tab w:val="left" w:pos="2921"/>
          <w:tab w:val="center" w:pos="5040"/>
        </w:tabs>
        <w:bidi/>
        <w:rPr>
          <w:rFonts w:hint="cs"/>
          <w:b/>
          <w:bCs/>
          <w:rtl/>
        </w:rPr>
      </w:pPr>
      <w:r w:rsidRPr="00B522BB">
        <w:rPr>
          <w:b/>
          <w:bCs/>
          <w:rtl/>
        </w:rPr>
        <w:t>کارکنان مرتبط:</w:t>
      </w:r>
    </w:p>
    <w:p w:rsidR="00B522BB" w:rsidRDefault="00B522BB" w:rsidP="00B522BB">
      <w:pPr>
        <w:pStyle w:val="ListParagraph"/>
        <w:tabs>
          <w:tab w:val="left" w:pos="2921"/>
          <w:tab w:val="center" w:pos="5040"/>
        </w:tabs>
        <w:bidi/>
        <w:ind w:left="1170"/>
        <w:rPr>
          <w:rFonts w:hint="cs"/>
          <w:rtl/>
        </w:rPr>
      </w:pPr>
      <w:r>
        <w:rPr>
          <w:rtl/>
        </w:rPr>
        <w:t xml:space="preserve">کارشناس آموزش، اعضاء هیئت علمی، معاون آموزشی </w:t>
      </w:r>
    </w:p>
    <w:p w:rsidR="00B522BB" w:rsidRDefault="00B522BB" w:rsidP="00B522BB">
      <w:pPr>
        <w:pStyle w:val="ListParagraph"/>
        <w:tabs>
          <w:tab w:val="left" w:pos="2921"/>
          <w:tab w:val="center" w:pos="5040"/>
        </w:tabs>
        <w:bidi/>
        <w:ind w:left="1170"/>
        <w:rPr>
          <w:rFonts w:hint="cs"/>
          <w:rtl/>
        </w:rPr>
      </w:pPr>
    </w:p>
    <w:p w:rsidR="00B522BB" w:rsidRPr="00B522BB" w:rsidRDefault="00B522BB" w:rsidP="00B522BB">
      <w:pPr>
        <w:pStyle w:val="ListParagraph"/>
        <w:numPr>
          <w:ilvl w:val="1"/>
          <w:numId w:val="14"/>
        </w:numPr>
        <w:tabs>
          <w:tab w:val="left" w:pos="2921"/>
          <w:tab w:val="center" w:pos="5040"/>
        </w:tabs>
        <w:bidi/>
        <w:rPr>
          <w:rFonts w:hint="cs"/>
          <w:b/>
          <w:bCs/>
          <w:rtl/>
        </w:rPr>
      </w:pPr>
      <w:r w:rsidRPr="00B522BB">
        <w:rPr>
          <w:b/>
          <w:bCs/>
          <w:rtl/>
        </w:rPr>
        <w:t xml:space="preserve">مراجع و منابع: </w:t>
      </w:r>
    </w:p>
    <w:p w:rsidR="00BF10C4" w:rsidRPr="00B522BB" w:rsidRDefault="00B522BB" w:rsidP="00B522BB">
      <w:pPr>
        <w:pStyle w:val="ListParagraph"/>
        <w:tabs>
          <w:tab w:val="left" w:pos="2921"/>
          <w:tab w:val="center" w:pos="5040"/>
        </w:tabs>
        <w:bidi/>
        <w:ind w:left="1170"/>
        <w:rPr>
          <w:rFonts w:cs="B Nazanin"/>
          <w:b/>
          <w:bCs/>
          <w:sz w:val="24"/>
          <w:szCs w:val="24"/>
        </w:rPr>
      </w:pPr>
      <w:r>
        <w:rPr>
          <w:rtl/>
        </w:rPr>
        <w:t>دستورالعمل بیمه</w:t>
      </w:r>
    </w:p>
    <w:sectPr w:rsidR="00BF10C4" w:rsidRPr="00B522BB" w:rsidSect="00EF5191">
      <w:footerReference w:type="default" r:id="rId13"/>
      <w:pgSz w:w="12240" w:h="15840"/>
      <w:pgMar w:top="1440" w:right="1440" w:bottom="1440" w:left="1440" w:header="720" w:footer="720" w:gutter="0"/>
      <w:pgBorders w:offsetFrom="page">
        <w:top w:val="threeDEngrave" w:sz="48" w:space="24" w:color="auto" w:shadow="1"/>
        <w:left w:val="threeDEngrave" w:sz="48" w:space="24" w:color="auto" w:shadow="1"/>
        <w:bottom w:val="threeDEmboss" w:sz="48" w:space="24" w:color="auto" w:shadow="1"/>
        <w:right w:val="threeDEmboss" w:sz="48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2E56" w:rsidRDefault="002E2E56" w:rsidP="00BD0482">
      <w:pPr>
        <w:spacing w:after="0" w:line="240" w:lineRule="auto"/>
      </w:pPr>
      <w:r>
        <w:separator/>
      </w:r>
    </w:p>
  </w:endnote>
  <w:endnote w:type="continuationSeparator" w:id="0">
    <w:p w:rsidR="002E2E56" w:rsidRDefault="002E2E56" w:rsidP="00BD0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093898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D0482" w:rsidRDefault="00BD048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522B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D0482" w:rsidRDefault="00BD048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2E56" w:rsidRDefault="002E2E56" w:rsidP="00BD0482">
      <w:pPr>
        <w:spacing w:after="0" w:line="240" w:lineRule="auto"/>
      </w:pPr>
      <w:r>
        <w:separator/>
      </w:r>
    </w:p>
  </w:footnote>
  <w:footnote w:type="continuationSeparator" w:id="0">
    <w:p w:rsidR="002E2E56" w:rsidRDefault="002E2E56" w:rsidP="00BD04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36E51"/>
    <w:multiLevelType w:val="hybridMultilevel"/>
    <w:tmpl w:val="CE24EA7C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A6E4A54"/>
    <w:multiLevelType w:val="hybridMultilevel"/>
    <w:tmpl w:val="93604A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601553"/>
    <w:multiLevelType w:val="hybridMultilevel"/>
    <w:tmpl w:val="4A2248B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17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F167444"/>
    <w:multiLevelType w:val="multilevel"/>
    <w:tmpl w:val="375E6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9D0EB8"/>
    <w:multiLevelType w:val="hybridMultilevel"/>
    <w:tmpl w:val="C61463B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4816705"/>
    <w:multiLevelType w:val="hybridMultilevel"/>
    <w:tmpl w:val="D0AC1074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8221CB7"/>
    <w:multiLevelType w:val="hybridMultilevel"/>
    <w:tmpl w:val="9C68EE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D02B74"/>
    <w:multiLevelType w:val="hybridMultilevel"/>
    <w:tmpl w:val="77C680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A850DA"/>
    <w:multiLevelType w:val="hybridMultilevel"/>
    <w:tmpl w:val="0464B92C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0AD7149"/>
    <w:multiLevelType w:val="hybridMultilevel"/>
    <w:tmpl w:val="6D802EF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ind w:left="117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9FF54E7"/>
    <w:multiLevelType w:val="hybridMultilevel"/>
    <w:tmpl w:val="ECF4D15C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B3E19D7"/>
    <w:multiLevelType w:val="hybridMultilevel"/>
    <w:tmpl w:val="2AF42B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8E7EAD"/>
    <w:multiLevelType w:val="hybridMultilevel"/>
    <w:tmpl w:val="1B865A8E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EFB5EA2"/>
    <w:multiLevelType w:val="multilevel"/>
    <w:tmpl w:val="375E6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113306F"/>
    <w:multiLevelType w:val="hybridMultilevel"/>
    <w:tmpl w:val="01989196"/>
    <w:lvl w:ilvl="0" w:tplc="8F181CB8">
      <w:start w:val="1"/>
      <w:numFmt w:val="decimal"/>
      <w:lvlText w:val="%1)"/>
      <w:lvlJc w:val="left"/>
      <w:pPr>
        <w:ind w:left="720" w:hanging="360"/>
      </w:pPr>
      <w:rPr>
        <w:rFonts w:cstheme="minorBidi" w:hint="default"/>
        <w:b w:val="0"/>
        <w:sz w:val="22"/>
      </w:rPr>
    </w:lvl>
    <w:lvl w:ilvl="1" w:tplc="D1CCFCC6">
      <w:numFmt w:val="bullet"/>
      <w:lvlText w:val=""/>
      <w:lvlJc w:val="left"/>
      <w:pPr>
        <w:ind w:left="1440" w:hanging="360"/>
      </w:pPr>
      <w:rPr>
        <w:rFonts w:ascii="Symbol" w:eastAsiaTheme="minorHAnsi" w:hAnsi="Symbol" w:cstheme="minorBidi" w:hint="default"/>
        <w:b w:val="0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F15A92"/>
    <w:multiLevelType w:val="hybridMultilevel"/>
    <w:tmpl w:val="C48CCAF6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737A5168"/>
    <w:multiLevelType w:val="hybridMultilevel"/>
    <w:tmpl w:val="80F821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A90C3F"/>
    <w:multiLevelType w:val="hybridMultilevel"/>
    <w:tmpl w:val="EE024F66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11"/>
  </w:num>
  <w:num w:numId="4">
    <w:abstractNumId w:val="6"/>
  </w:num>
  <w:num w:numId="5">
    <w:abstractNumId w:val="16"/>
  </w:num>
  <w:num w:numId="6">
    <w:abstractNumId w:val="1"/>
  </w:num>
  <w:num w:numId="7">
    <w:abstractNumId w:val="7"/>
  </w:num>
  <w:num w:numId="8">
    <w:abstractNumId w:val="5"/>
  </w:num>
  <w:num w:numId="9">
    <w:abstractNumId w:val="0"/>
  </w:num>
  <w:num w:numId="10">
    <w:abstractNumId w:val="15"/>
  </w:num>
  <w:num w:numId="11">
    <w:abstractNumId w:val="4"/>
  </w:num>
  <w:num w:numId="12">
    <w:abstractNumId w:val="14"/>
  </w:num>
  <w:num w:numId="13">
    <w:abstractNumId w:val="2"/>
  </w:num>
  <w:num w:numId="14">
    <w:abstractNumId w:val="9"/>
  </w:num>
  <w:num w:numId="15">
    <w:abstractNumId w:val="10"/>
  </w:num>
  <w:num w:numId="16">
    <w:abstractNumId w:val="17"/>
  </w:num>
  <w:num w:numId="17">
    <w:abstractNumId w:val="12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2E3"/>
    <w:rsid w:val="00044B0D"/>
    <w:rsid w:val="002E2E56"/>
    <w:rsid w:val="003460C8"/>
    <w:rsid w:val="003F56D1"/>
    <w:rsid w:val="004B4CA9"/>
    <w:rsid w:val="00594467"/>
    <w:rsid w:val="006B1896"/>
    <w:rsid w:val="006C7478"/>
    <w:rsid w:val="006D10AB"/>
    <w:rsid w:val="00822354"/>
    <w:rsid w:val="008328EA"/>
    <w:rsid w:val="00A002E3"/>
    <w:rsid w:val="00B522BB"/>
    <w:rsid w:val="00B54D43"/>
    <w:rsid w:val="00BD0482"/>
    <w:rsid w:val="00BF10C4"/>
    <w:rsid w:val="00C85A10"/>
    <w:rsid w:val="00E64C29"/>
    <w:rsid w:val="00EB3544"/>
    <w:rsid w:val="00EF5191"/>
    <w:rsid w:val="00FF4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002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A00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002E3"/>
    <w:rPr>
      <w:b/>
      <w:bCs/>
    </w:rPr>
  </w:style>
  <w:style w:type="paragraph" w:styleId="ListParagraph">
    <w:name w:val="List Paragraph"/>
    <w:basedOn w:val="Normal"/>
    <w:uiPriority w:val="34"/>
    <w:qFormat/>
    <w:rsid w:val="0059446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D04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0482"/>
  </w:style>
  <w:style w:type="paragraph" w:styleId="Footer">
    <w:name w:val="footer"/>
    <w:basedOn w:val="Normal"/>
    <w:link w:val="FooterChar"/>
    <w:uiPriority w:val="99"/>
    <w:unhideWhenUsed/>
    <w:rsid w:val="00BD04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04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002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A00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002E3"/>
    <w:rPr>
      <w:b/>
      <w:bCs/>
    </w:rPr>
  </w:style>
  <w:style w:type="paragraph" w:styleId="ListParagraph">
    <w:name w:val="List Paragraph"/>
    <w:basedOn w:val="Normal"/>
    <w:uiPriority w:val="34"/>
    <w:qFormat/>
    <w:rsid w:val="0059446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D04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0482"/>
  </w:style>
  <w:style w:type="paragraph" w:styleId="Footer">
    <w:name w:val="footer"/>
    <w:basedOn w:val="Normal"/>
    <w:link w:val="FooterChar"/>
    <w:uiPriority w:val="99"/>
    <w:unhideWhenUsed/>
    <w:rsid w:val="00BD04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0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0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6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6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4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B503E-A894-467D-8AEE-30B15B779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12</cp:revision>
  <dcterms:created xsi:type="dcterms:W3CDTF">2023-04-13T05:54:00Z</dcterms:created>
  <dcterms:modified xsi:type="dcterms:W3CDTF">2023-05-11T08:14:00Z</dcterms:modified>
</cp:coreProperties>
</file>